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CC" w:rsidRPr="004A52EB" w:rsidRDefault="00E320CC" w:rsidP="00E320CC">
      <w:pPr>
        <w:spacing w:after="0" w:line="240" w:lineRule="auto"/>
        <w:rPr>
          <w:rFonts w:ascii="Times New Roman" w:hAnsi="Times New Roman"/>
          <w:color w:val="2E74B5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-51435</wp:posOffset>
                </wp:positionV>
                <wp:extent cx="7565390" cy="13430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5390" cy="13430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EB6E8" id="Прямоугольник 1" o:spid="_x0000_s1026" style="position:absolute;margin-left:544.5pt;margin-top:-4.05pt;width:595.7pt;height:10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" fillcolor="#2e75b6" stroked="f">
                <v:path arrowok="t"/>
                <v:textbox inset="0,0,0,0"/>
                <w10:wrap anchorx="page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198120</wp:posOffset>
            </wp:positionV>
            <wp:extent cx="2466975" cy="861695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0CC" w:rsidRDefault="00E320CC" w:rsidP="00E320CC">
      <w:pPr>
        <w:pStyle w:val="Standard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-310515</wp:posOffset>
                </wp:positionV>
                <wp:extent cx="3397250" cy="10687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725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320CC" w:rsidRDefault="00E320CC" w:rsidP="00E320CC">
                            <w:pPr>
                              <w:pStyle w:val="Standard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  <w:p w:rsidR="00E320CC" w:rsidRDefault="00E320CC" w:rsidP="00E320CC">
                            <w:pPr>
                              <w:pStyle w:val="Standard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ООО «Равенство Сторон» г. Ростов-на-Дону, ул. Социалистическая, 52А, офис 207.</w:t>
                            </w:r>
                          </w:p>
                          <w:p w:rsidR="00E320CC" w:rsidRDefault="00E320CC" w:rsidP="00E320CC">
                            <w:pPr>
                              <w:pStyle w:val="Standard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  <w:p w:rsidR="00E320CC" w:rsidRPr="002C219F" w:rsidRDefault="00E320CC" w:rsidP="00E320CC">
                            <w:pPr>
                              <w:pStyle w:val="Standard"/>
                              <w:rPr>
                                <w:rFonts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Тел.: 8-800-555-15-42, 8-988-941-85-25</w:t>
                            </w:r>
                          </w:p>
                          <w:p w:rsidR="00E320CC" w:rsidRDefault="00E320CC" w:rsidP="00E320CC">
                            <w:pPr>
                              <w:pStyle w:val="Standard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320CC" w:rsidRDefault="00E320CC" w:rsidP="00E320C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2pt;margin-top:-24.45pt;width:267.5pt;height: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" filled="f" stroked="f">
                <v:path arrowok="t"/>
                <v:textbox>
                  <w:txbxContent>
                    <w:p w:rsidR="00E320CC" w:rsidRDefault="00E320CC" w:rsidP="00E320CC">
                      <w:pPr>
                        <w:pStyle w:val="Standard"/>
                        <w:rPr>
                          <w:rFonts w:cs="Times New Roman"/>
                          <w:b/>
                          <w:bCs/>
                        </w:rPr>
                      </w:pPr>
                    </w:p>
                    <w:p w:rsidR="00E320CC" w:rsidRDefault="00E320CC" w:rsidP="00E320CC">
                      <w:pPr>
                        <w:pStyle w:val="Standard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>ООО «Равенство Сторон» г. Ростов-на-Дону, ул. Социалистическая, 52А, офис 207.</w:t>
                      </w:r>
                    </w:p>
                    <w:p w:rsidR="00E320CC" w:rsidRDefault="00E320CC" w:rsidP="00E320CC">
                      <w:pPr>
                        <w:pStyle w:val="Standard"/>
                        <w:rPr>
                          <w:rFonts w:cs="Times New Roman"/>
                          <w:b/>
                          <w:bCs/>
                        </w:rPr>
                      </w:pPr>
                    </w:p>
                    <w:p w:rsidR="00E320CC" w:rsidRPr="002C219F" w:rsidRDefault="00E320CC" w:rsidP="00E320CC">
                      <w:pPr>
                        <w:pStyle w:val="Standard"/>
                        <w:rPr>
                          <w:rFonts w:cs="Times New Roma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>Тел.: 8-800-555-15-42, 8-988-941-85-25</w:t>
                      </w:r>
                    </w:p>
                    <w:p w:rsidR="00E320CC" w:rsidRDefault="00E320CC" w:rsidP="00E320CC">
                      <w:pPr>
                        <w:pStyle w:val="Standard"/>
                        <w:rPr>
                          <w:b/>
                          <w:sz w:val="22"/>
                        </w:rPr>
                      </w:pPr>
                    </w:p>
                    <w:p w:rsidR="00E320CC" w:rsidRDefault="00E320CC" w:rsidP="00E320CC"/>
                  </w:txbxContent>
                </v:textbox>
              </v:shape>
            </w:pict>
          </mc:Fallback>
        </mc:AlternateContent>
      </w:r>
    </w:p>
    <w:p w:rsidR="00E320CC" w:rsidRDefault="00E320CC" w:rsidP="00E320CC">
      <w:pPr>
        <w:pStyle w:val="Standard"/>
        <w:jc w:val="center"/>
        <w:rPr>
          <w:b/>
        </w:rPr>
      </w:pPr>
    </w:p>
    <w:p w:rsidR="00E320CC" w:rsidRDefault="00E320CC" w:rsidP="00E320CC">
      <w:pPr>
        <w:pStyle w:val="Standard"/>
        <w:jc w:val="center"/>
      </w:pPr>
    </w:p>
    <w:p w:rsidR="00E320CC" w:rsidRDefault="00E320CC" w:rsidP="00E320CC">
      <w:pPr>
        <w:jc w:val="center"/>
        <w:rPr>
          <w:b/>
          <w:sz w:val="28"/>
          <w:szCs w:val="28"/>
        </w:rPr>
      </w:pPr>
    </w:p>
    <w:p w:rsidR="00E320CC" w:rsidRPr="00F64DFF" w:rsidRDefault="00E320CC" w:rsidP="00E320CC"/>
    <w:p w:rsidR="00E320CC" w:rsidRDefault="00E320CC" w:rsidP="00DA5DA3">
      <w:pPr>
        <w:pStyle w:val="a3"/>
        <w:jc w:val="both"/>
      </w:pPr>
    </w:p>
    <w:p w:rsidR="00E320CC" w:rsidRPr="00F64DFF" w:rsidRDefault="00E320CC" w:rsidP="00E320CC">
      <w:pPr>
        <w:ind w:left="-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Список документов, необходимых для подачи заявления о банкротстве.</w:t>
      </w:r>
      <w:bookmarkStart w:id="0" w:name="_GoBack"/>
      <w:bookmarkEnd w:id="0"/>
    </w:p>
    <w:p w:rsidR="00DA5DA3" w:rsidRPr="00DA5DA3" w:rsidRDefault="00DA5DA3" w:rsidP="00E320CC">
      <w:pPr>
        <w:pStyle w:val="a3"/>
        <w:ind w:left="-567"/>
        <w:jc w:val="both"/>
      </w:pPr>
      <w:r w:rsidRPr="00DA5DA3">
        <w:t xml:space="preserve">2. В соответствии со статьей 126 Арбитражного процессуального кодекса РФ, статьями 38, 213.4, 213.6, 213.7 Федерального закона «О несостоятельности (банкротстве)» </w:t>
      </w:r>
      <w:r w:rsidRPr="00DA5DA3">
        <w:rPr>
          <w:rStyle w:val="a4"/>
          <w:b w:val="0"/>
        </w:rPr>
        <w:t>к заявлению должника о признании его банкротом прилагаются</w:t>
      </w:r>
      <w:r w:rsidRPr="00DA5DA3">
        <w:t>: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1) уведомление о вручении или иные документы, подтверждающие вручение либо направление конкурсным кредиторам, уполномоченному органу, представителю работников должника (при его избрании), а также иным лицам в случаях, предусмотренных Законом о банкротстве, копий заявления и приложенных к нему документов, которые у них отсутствуют.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 xml:space="preserve">Копии заявления гражданина, </w:t>
      </w:r>
      <w:r w:rsidRPr="00DA5DA3">
        <w:rPr>
          <w:rStyle w:val="a4"/>
          <w:b w:val="0"/>
        </w:rPr>
        <w:t>являющегося индивидуальным предпринимателем</w:t>
      </w:r>
      <w:r w:rsidRPr="00DA5DA3">
        <w:t xml:space="preserve">, о признании его банкротом </w:t>
      </w:r>
      <w:r w:rsidRPr="00DA5DA3">
        <w:rPr>
          <w:rStyle w:val="a4"/>
          <w:b w:val="0"/>
        </w:rPr>
        <w:t>не подлежат направлению</w:t>
      </w:r>
      <w:r w:rsidRPr="00DA5DA3">
        <w:t xml:space="preserve"> конкурсным кредиторам, в уполномоченные органы, а также в случаях, предусмотренных Законом о банкротстве, иным лицам (пункт 2.1 статьи 213.4 Федерального закона «О несостоятельности (банкротстве)»);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2)</w:t>
      </w:r>
      <w:r w:rsidRPr="00DA5DA3">
        <w:rPr>
          <w:rStyle w:val="a4"/>
          <w:b w:val="0"/>
        </w:rPr>
        <w:t xml:space="preserve"> подлинный</w:t>
      </w:r>
      <w:r w:rsidRPr="00DA5DA3">
        <w:t xml:space="preserve"> 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3)</w:t>
      </w:r>
      <w:r w:rsidRPr="00DA5DA3">
        <w:rPr>
          <w:rStyle w:val="a4"/>
          <w:b w:val="0"/>
        </w:rPr>
        <w:t xml:space="preserve"> </w:t>
      </w:r>
      <w:r w:rsidRPr="00DA5DA3">
        <w:t xml:space="preserve">доверенность, </w:t>
      </w:r>
      <w:r w:rsidRPr="00DA5DA3">
        <w:rPr>
          <w:rStyle w:val="a4"/>
          <w:b w:val="0"/>
        </w:rPr>
        <w:t>подтверждающая полномочия лица, подписавшего заявление о признании гражданина банкротом, на его подачу (подписание)</w:t>
      </w:r>
      <w:r w:rsidRPr="00DA5DA3">
        <w:t>, или в случаях, предусмотренных международным договором Российской Федерации или федеральным законом, иной подтверждающий полномочия таких представителей документ;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4) копия документа, удостоверяющего личность гражданина, дату и место рождения и подтверждающего регистрацию гражданина по месту жительства и (или) пребывания в пределах Российской Федерации;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5) документы, удостоверяющие регистрацию гражданина в органах регистрационного учета граждан Российской Федерации по месту жительства и (или) пребывания в пределах Российской Федерации (в случае, если место жительства гражданина неизвестно или известно, но находится за пределами Российской Федерации);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 xml:space="preserve">6) 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документа. Такие </w:t>
      </w:r>
      <w:r w:rsidRPr="00DA5DA3">
        <w:lastRenderedPageBreak/>
        <w:t xml:space="preserve">документы должны быть получены </w:t>
      </w:r>
      <w:r w:rsidRPr="00DA5DA3">
        <w:rPr>
          <w:rStyle w:val="a4"/>
          <w:b w:val="0"/>
        </w:rPr>
        <w:t>не ранее чем за пять рабочих дней до даты подачи в арбитражный суд гражданином заявления о признании его банкротом;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7) копия свидетельства о государственной регистрации в качестве индивидуального предпринимателя (при наличии);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8) копия свидетельства о постановке на учет в налоговом органе (при наличии);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9) копия страхового свидетельства обязательного пенсионного страхования;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10) документы о перемене фамилии, имени и (в случае, если имеется) отчества гражданина (при наличии);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11) 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12) документы, подтверждающие, что гражданин отвечает признакам неплатежеспособности и (или) признакам недостаточности имущества;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 xml:space="preserve">13) списки кредиторов и должников гражданина </w:t>
      </w:r>
      <w:r w:rsidRPr="00DA5DA3">
        <w:rPr>
          <w:rStyle w:val="a4"/>
          <w:b w:val="0"/>
        </w:rPr>
        <w:t>по форме, утвержденной приказом Минэкономразвития РФ от 05.08.2015 № 530</w:t>
      </w:r>
      <w:r w:rsidRPr="00DA5DA3">
        <w:t>,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 xml:space="preserve">14) опись имущества гражданина </w:t>
      </w:r>
      <w:r w:rsidRPr="00DA5DA3">
        <w:rPr>
          <w:rStyle w:val="a4"/>
          <w:b w:val="0"/>
        </w:rPr>
        <w:t xml:space="preserve">по форме, утвержденной приказом Минэкономразвития РФ от 05.08.2015 № 530, </w:t>
      </w:r>
      <w:r w:rsidRPr="00DA5DA3">
        <w:t>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15) бухгалтерский баланс на последнюю отчетную дату или заменяющие его документы либо документы о составе и стоимости имущества должника-гражданина;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16) отчет о стоимости имущества должника, подготовленный оценщиком, при наличии такого отчета;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17) 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18) 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19) справка налогового органа о счетах должника – индивидуального предпринимателя в банках и иных кредитных организациях;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 xml:space="preserve">20) 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</w:t>
      </w:r>
      <w:r w:rsidRPr="00DA5DA3">
        <w:rPr>
          <w:rStyle w:val="a4"/>
          <w:b w:val="0"/>
        </w:rPr>
        <w:t xml:space="preserve">за трехлетний период, предшествующий дате подачи заявления о признании гражданина банкротом </w:t>
      </w:r>
      <w:r w:rsidRPr="00DA5DA3">
        <w:lastRenderedPageBreak/>
        <w:t>(пункт 12 постановления Пленума Верховного Суда РФ от 13.10.2015 № 45 «О некоторых вопросах, связанных с введением в действие процедур, применяемых в делах о несостоятельности (банкротстве) граждан»);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21)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22) документы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23) 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24) документы о состоянии индивидуального лицевого счета застрахованного лица;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25) 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26) копия свидетельства о заключении брака (при наличии заключенного и не расторгнутого на дату подачи заявления брака);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27) копия свидетельства о расторжении брака, если оно выдано в течение трех лет до даты подачи заявления (при наличии);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28) копия брачного договора (при наличии);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29) 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30) копия свидетельства о рождении ребенка, если гражданин является его родителем, усыновителем или опекуном;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31) документы о наличии на иждивении гражданина несовершеннолетних лиц или лиц, признанных судом недееспособным, права которых могут быть затронуты в рамках дела о банкротстве гражданина (пункт 2 статьи 213.6 Закона о банкротстве);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 xml:space="preserve">32) документы о принятых к производству судами общей юрисдикции, арбитражными судами, третейскими судами исковых заявлениях к должнику, об исполнительных документах, а также об иных документах, предъявленных для списания денежных средств со счетов должника в </w:t>
      </w:r>
      <w:proofErr w:type="spellStart"/>
      <w:r w:rsidRPr="00DA5DA3">
        <w:t>безакцептном</w:t>
      </w:r>
      <w:proofErr w:type="spellEnd"/>
      <w:r w:rsidRPr="00DA5DA3">
        <w:t xml:space="preserve"> порядке;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33) документы, подтверждающие иные обстоятельства, на которых основывается заявление гражданина;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34)</w:t>
      </w:r>
      <w:r w:rsidRPr="00DA5DA3">
        <w:rPr>
          <w:rStyle w:val="a4"/>
          <w:b w:val="0"/>
        </w:rPr>
        <w:t xml:space="preserve"> подлинный </w:t>
      </w:r>
      <w:r w:rsidRPr="00DA5DA3">
        <w:t xml:space="preserve">документ, подтверждающий внесение в депозит арбитражного суда денежных средств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</w:t>
      </w:r>
      <w:r w:rsidRPr="00DA5DA3">
        <w:rPr>
          <w:rStyle w:val="a4"/>
          <w:b w:val="0"/>
        </w:rPr>
        <w:t xml:space="preserve">либо </w:t>
      </w:r>
      <w:r w:rsidRPr="00DA5DA3">
        <w:t xml:space="preserve">мотивированное и документально подтвержденное ходатайство гражданина об отсрочке внесения средств на выплату </w:t>
      </w:r>
      <w:r w:rsidRPr="00DA5DA3">
        <w:lastRenderedPageBreak/>
        <w:t>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35)</w:t>
      </w:r>
      <w:r w:rsidRPr="00DA5DA3">
        <w:rPr>
          <w:rStyle w:val="a4"/>
          <w:b w:val="0"/>
        </w:rPr>
        <w:t xml:space="preserve"> подлинный </w:t>
      </w:r>
      <w:r w:rsidRPr="00DA5DA3">
        <w:t xml:space="preserve">документ, подтверждающий внесение в депозит арбитражного суда денежных средств на погашение осуществляемых за счет гражданина расходов финансового управляющего на оплату услуг лиц, обеспечивающих исполнение возложенных на финансового управляющего обязанностей, </w:t>
      </w:r>
      <w:r w:rsidRPr="00DA5DA3">
        <w:rPr>
          <w:rStyle w:val="a4"/>
          <w:b w:val="0"/>
        </w:rPr>
        <w:t xml:space="preserve">либо </w:t>
      </w:r>
      <w:r w:rsidRPr="00DA5DA3">
        <w:t>мотивированное и документально подтвержденное ходатайство гражданина об отсрочке внесения суммы указанных расходов (в случае, если гражданином дано согласие на привлечение таких лиц);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>36) протокол собрания работников должника – индивидуального предпринимателя, на котором избран представитель работников должника для участия в арбитражном процессе по делу о банкротстве, если указанное собрание проведено до подачи заявления должника;</w:t>
      </w:r>
    </w:p>
    <w:p w:rsidR="00DA5DA3" w:rsidRPr="00DA5DA3" w:rsidRDefault="00DA5DA3" w:rsidP="00E320CC">
      <w:pPr>
        <w:pStyle w:val="a3"/>
        <w:ind w:left="-567"/>
        <w:jc w:val="both"/>
      </w:pPr>
      <w:r w:rsidRPr="00DA5DA3">
        <w:t xml:space="preserve">37) уведомление о намерении </w:t>
      </w:r>
      <w:r w:rsidRPr="00DA5DA3">
        <w:rPr>
          <w:rStyle w:val="a4"/>
          <w:b w:val="0"/>
        </w:rPr>
        <w:t>индивидуального предпринимателя</w:t>
      </w:r>
      <w:r w:rsidRPr="00DA5DA3">
        <w:t xml:space="preserve"> обратиться с заявлением о признании его банкротом, опубликованное в Едином федеральном реестре сведений о фактах деятельности юридических лиц.</w:t>
      </w:r>
    </w:p>
    <w:p w:rsidR="00C36DB8" w:rsidRPr="00E320CC" w:rsidRDefault="00704D6E" w:rsidP="00E320CC">
      <w:pPr>
        <w:ind w:left="-567"/>
        <w:jc w:val="center"/>
        <w:rPr>
          <w:b/>
        </w:rPr>
      </w:pPr>
      <w:r w:rsidRPr="00E320CC">
        <w:rPr>
          <w:b/>
        </w:rPr>
        <w:t>Данный список является общим, в случае если необходима консультация о том какие документы необходимо подготовить в Вашей ситуации, а также консультация о способах получения документов, Вы можете бесплатно получить информацию напрямую от Арбитражного управляющего, позвонив по телефонам: 8-8000-555-15-42 либо 8-988-94</w:t>
      </w:r>
      <w:r w:rsidR="00E320CC">
        <w:rPr>
          <w:b/>
        </w:rPr>
        <w:t>1</w:t>
      </w:r>
      <w:r w:rsidRPr="00E320CC">
        <w:rPr>
          <w:b/>
        </w:rPr>
        <w:t>-85-25.</w:t>
      </w:r>
    </w:p>
    <w:sectPr w:rsidR="00C36DB8" w:rsidRPr="00E3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1A"/>
    <w:rsid w:val="003F171A"/>
    <w:rsid w:val="00704D6E"/>
    <w:rsid w:val="00C36DB8"/>
    <w:rsid w:val="00DA5DA3"/>
    <w:rsid w:val="00E3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8397-D56D-4CCF-BAFD-56B3181D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DA3"/>
    <w:rPr>
      <w:b/>
      <w:bCs/>
    </w:rPr>
  </w:style>
  <w:style w:type="paragraph" w:customStyle="1" w:styleId="ListParagraph">
    <w:name w:val="List Paragraph"/>
    <w:basedOn w:val="a"/>
    <w:rsid w:val="00E320C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320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6</cp:revision>
  <dcterms:created xsi:type="dcterms:W3CDTF">2020-01-11T12:00:00Z</dcterms:created>
  <dcterms:modified xsi:type="dcterms:W3CDTF">2020-01-11T12:58:00Z</dcterms:modified>
</cp:coreProperties>
</file>